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lang w:val="en-US" w:eastAsia="ja-JP"/>
        </w:rPr>
      </w:pPr>
      <w:r>
        <w:rPr>
          <w:rFonts w:hint="eastAsia"/>
          <w:sz w:val="24"/>
          <w:szCs w:val="24"/>
          <w:lang w:eastAsia="ja-JP"/>
        </w:rPr>
        <w:t>参加者の皆様へ　　　　　　　　　　　　　　　　　　　　令和3年</w:t>
      </w:r>
      <w:r>
        <w:rPr>
          <w:rFonts w:hint="eastAsia"/>
          <w:sz w:val="24"/>
          <w:szCs w:val="24"/>
          <w:lang w:val="en-US" w:eastAsia="ja-JP"/>
        </w:rPr>
        <w:t>11月3日</w:t>
      </w:r>
    </w:p>
    <w:p>
      <w:pPr>
        <w:rPr>
          <w:rFonts w:hint="eastAsia"/>
          <w:sz w:val="24"/>
          <w:szCs w:val="24"/>
          <w:lang w:val="en-US" w:eastAsia="ja-JP"/>
        </w:rPr>
      </w:pPr>
      <w:r>
        <w:rPr>
          <w:rFonts w:hint="eastAsia"/>
          <w:sz w:val="24"/>
          <w:szCs w:val="24"/>
          <w:lang w:val="en-US" w:eastAsia="ja-JP"/>
        </w:rPr>
        <w:t>　　　　　　　　　　　　　　　　　　　　　千曲市川西地区振興連絡協議会</w:t>
      </w:r>
    </w:p>
    <w:p>
      <w:pPr>
        <w:rPr>
          <w:rFonts w:hint="eastAsia"/>
          <w:sz w:val="24"/>
          <w:szCs w:val="24"/>
          <w:lang w:val="en-US" w:eastAsia="ja-JP"/>
        </w:rPr>
      </w:pPr>
      <w:r>
        <w:rPr>
          <w:rFonts w:hint="eastAsia"/>
          <w:sz w:val="24"/>
          <w:szCs w:val="24"/>
          <w:lang w:val="en-US" w:eastAsia="ja-JP"/>
        </w:rPr>
        <w:t>　　　　　　　　　　　　　　　　　　　　　　　　　　　　　　健康推進部</w:t>
      </w:r>
    </w:p>
    <w:p>
      <w:pPr>
        <w:rPr>
          <w:rFonts w:hint="eastAsia"/>
          <w:sz w:val="24"/>
          <w:szCs w:val="24"/>
          <w:lang w:val="en-US" w:eastAsia="ja-JP"/>
        </w:rPr>
      </w:pPr>
      <w:r>
        <w:rPr>
          <w:sz w:val="24"/>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198120</wp:posOffset>
                </wp:positionV>
                <wp:extent cx="4671695"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467169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color w:val="000000" w:themeColor="text1"/>
                                <w:sz w:val="7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color w:val="000000" w:themeColor="text1"/>
                                <w:sz w:val="72"/>
                                <w:lang w:eastAsia="ja-JP"/>
                                <w14:shadow w14:blurRad="38100" w14:dist="19050" w14:dir="2700000" w14:sx="100000" w14:sy="100000" w14:kx="0" w14:ky="0" w14:algn="tl">
                                  <w14:schemeClr w14:val="dk1">
                                    <w14:alpha w14:val="60000"/>
                                  </w14:schemeClr>
                                </w14:shadow>
                                <w14:textFill>
                                  <w14:solidFill>
                                    <w14:schemeClr w14:val="tx1"/>
                                  </w14:solidFill>
                                </w14:textFill>
                              </w:rPr>
                              <w:t>古道めぐりの御案内</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_x0000_s1026" o:spid="_x0000_s1026" o:spt="202" type="#_x0000_t202" style="position:absolute;left:0pt;margin-left:32.25pt;margin-top:15.6pt;height:144pt;width:367.85pt;z-index:251658240;mso-width-relative:page;mso-height-relative:page;" filled="f" stroked="f" coordsize="21600,21600" o:gfxdata="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Pa2uLNUAAAAJAQAADwAAAAAAAAABACAAAAAiAAAAZHJzL2Rvd25yZXYueG1sUEsBAhQA&#10;FAAAAAgAh07iQD2CqsouAgAAKAQAAA4AAAAAAAAAAQAgAAAAJAEAAGRycy9lMm9Eb2MueG1sUEsF&#10;BgAAAAAGAAYAWQEAAMQFAAAAAA==&#10;">
                <v:fill on="f" focussize="0,0"/>
                <v:stroke on="f" weight="0.5pt"/>
                <v:imagedata o:title=""/>
                <o:lock v:ext="edit" aspectratio="f"/>
                <v:textbox style="mso-fit-shape-to-text:t;">
                  <w:txbxContent>
                    <w:p>
                      <w:pPr>
                        <w:rPr>
                          <w:rFonts w:hint="eastAsia" w:eastAsiaTheme="minorEastAsia"/>
                          <w:b/>
                          <w:color w:val="000000" w:themeColor="text1"/>
                          <w:sz w:val="72"/>
                          <w:lang w:eastAsia="ja-JP"/>
                          <w14:shadow w14:blurRad="38100" w14:dist="19050" w14:dir="2700000" w14:sx="100000" w14:sy="100000" w14:kx="0" w14:ky="0" w14:algn="tl">
                            <w14:schemeClr w14:val="dk1">
                              <w14:alpha w14:val="60000"/>
                            </w14:schemeClr>
                          </w14:shadow>
                          <w14:textFill>
                            <w14:solidFill>
                              <w14:schemeClr w14:val="tx1"/>
                            </w14:solidFill>
                          </w14:textFill>
                        </w:rPr>
                      </w:pPr>
                      <w:r>
                        <w:rPr>
                          <w:rFonts w:hint="eastAsia"/>
                          <w:b/>
                          <w:color w:val="000000" w:themeColor="text1"/>
                          <w:sz w:val="72"/>
                          <w:lang w:eastAsia="ja-JP"/>
                          <w14:shadow w14:blurRad="38100" w14:dist="19050" w14:dir="2700000" w14:sx="100000" w14:sy="100000" w14:kx="0" w14:ky="0" w14:algn="tl">
                            <w14:schemeClr w14:val="dk1">
                              <w14:alpha w14:val="60000"/>
                            </w14:schemeClr>
                          </w14:shadow>
                          <w14:textFill>
                            <w14:solidFill>
                              <w14:schemeClr w14:val="tx1"/>
                            </w14:solidFill>
                          </w14:textFill>
                        </w:rPr>
                        <w:t>古道めぐりの御案内</w:t>
                      </w:r>
                    </w:p>
                  </w:txbxContent>
                </v:textbox>
              </v:shape>
            </w:pict>
          </mc:Fallback>
        </mc:AlternateContent>
      </w:r>
    </w:p>
    <w:p>
      <w:pPr>
        <w:rPr>
          <w:rFonts w:hint="eastAsia"/>
          <w:sz w:val="24"/>
          <w:szCs w:val="24"/>
          <w:lang w:val="en-US" w:eastAsia="ja-JP"/>
        </w:rPr>
      </w:pPr>
    </w:p>
    <w:p>
      <w:pPr>
        <w:rPr>
          <w:rFonts w:hint="eastAsia"/>
          <w:lang w:eastAsia="ja-JP"/>
        </w:rPr>
      </w:pPr>
    </w:p>
    <w:p>
      <w:pPr>
        <w:rPr>
          <w:rFonts w:hint="eastAsia"/>
          <w:lang w:eastAsia="ja-JP"/>
        </w:rPr>
      </w:pPr>
      <w:r>
        <w:rPr>
          <w:rFonts w:hint="eastAsia"/>
          <w:lang w:eastAsia="ja-JP"/>
        </w:rPr>
        <w:t>　　　　　　　　　　　　　　　　　　　　　　　　　　　　　　　　　　　　　　</w:t>
      </w:r>
    </w:p>
    <w:p>
      <w:pPr>
        <w:rPr>
          <w:rFonts w:hint="eastAsia"/>
          <w:lang w:eastAsia="ja-JP"/>
        </w:rPr>
      </w:pPr>
    </w:p>
    <w:p>
      <w:pPr>
        <w:rPr>
          <w:rFonts w:hint="eastAsia"/>
          <w:lang w:eastAsia="ja-JP"/>
        </w:rPr>
      </w:pPr>
    </w:p>
    <w:p>
      <w:pPr>
        <w:rPr>
          <w:rFonts w:hint="eastAsia"/>
          <w:sz w:val="24"/>
          <w:szCs w:val="24"/>
          <w:lang w:eastAsia="ja-JP"/>
        </w:rPr>
      </w:pPr>
      <w:r>
        <w:rPr>
          <w:rFonts w:hint="eastAsia"/>
          <w:sz w:val="24"/>
          <w:szCs w:val="24"/>
          <w:lang w:eastAsia="ja-JP"/>
        </w:rPr>
        <w:t>　晩秋のひと時をウオーキングで体をほぐしませんか！</w:t>
      </w:r>
    </w:p>
    <w:p>
      <w:pPr>
        <w:rPr>
          <w:rFonts w:hint="eastAsia"/>
          <w:sz w:val="24"/>
          <w:szCs w:val="24"/>
          <w:lang w:eastAsia="ja-JP"/>
        </w:rPr>
      </w:pPr>
      <w:r>
        <w:rPr>
          <w:rFonts w:hint="eastAsia"/>
          <w:sz w:val="24"/>
          <w:szCs w:val="24"/>
          <w:lang w:eastAsia="ja-JP"/>
        </w:rPr>
        <w:t>　コロナも終息に向かいつつありますが参加者は感染対策を十分に行い参加してストレス解消を開催の目的に里山ウオーキングを下記内容で計画しましたのでご案内いたします。</w:t>
      </w:r>
    </w:p>
    <w:p>
      <w:pPr>
        <w:rPr>
          <w:rFonts w:hint="eastAsia"/>
          <w:sz w:val="24"/>
          <w:szCs w:val="24"/>
          <w:lang w:eastAsia="ja-JP"/>
        </w:rPr>
      </w:pPr>
    </w:p>
    <w:p>
      <w:pPr>
        <w:jc w:val="center"/>
        <w:rPr>
          <w:rFonts w:hint="eastAsia"/>
          <w:sz w:val="32"/>
          <w:szCs w:val="32"/>
          <w:lang w:eastAsia="ja-JP"/>
        </w:rPr>
      </w:pPr>
      <w:r>
        <w:rPr>
          <w:rFonts w:hint="eastAsia"/>
          <w:sz w:val="32"/>
          <w:szCs w:val="32"/>
          <w:lang w:eastAsia="ja-JP"/>
        </w:rPr>
        <w:t>記</w:t>
      </w:r>
    </w:p>
    <w:p>
      <w:pPr>
        <w:jc w:val="left"/>
        <w:rPr>
          <w:rFonts w:hint="eastAsia"/>
          <w:sz w:val="28"/>
          <w:szCs w:val="28"/>
          <w:lang w:val="en-US" w:eastAsia="ja-JP"/>
        </w:rPr>
      </w:pPr>
      <w:r>
        <w:rPr>
          <w:rFonts w:hint="eastAsia"/>
          <w:sz w:val="28"/>
          <w:szCs w:val="28"/>
          <w:lang w:eastAsia="ja-JP"/>
        </w:rPr>
        <w:t>実施時期　　　令和3年</w:t>
      </w:r>
      <w:r>
        <w:rPr>
          <w:rFonts w:hint="eastAsia"/>
          <w:sz w:val="28"/>
          <w:szCs w:val="28"/>
          <w:lang w:val="en-US" w:eastAsia="ja-JP"/>
        </w:rPr>
        <w:t>11月23日（祝日）午前9時開眼寺駐車場</w:t>
      </w:r>
    </w:p>
    <w:p>
      <w:pPr>
        <w:jc w:val="left"/>
        <w:rPr>
          <w:rFonts w:hint="eastAsia"/>
          <w:sz w:val="28"/>
          <w:szCs w:val="28"/>
          <w:lang w:val="en-US" w:eastAsia="ja-JP"/>
        </w:rPr>
      </w:pPr>
      <w:r>
        <w:rPr>
          <w:rFonts w:hint="eastAsia"/>
          <w:sz w:val="28"/>
          <w:szCs w:val="28"/>
          <w:lang w:val="en-US" w:eastAsia="ja-JP"/>
        </w:rPr>
        <w:t>集合場所　　　千曲市八幡中原開眼寺駐車場集合</w:t>
      </w:r>
    </w:p>
    <w:p>
      <w:pPr>
        <w:jc w:val="left"/>
        <w:rPr>
          <w:rFonts w:hint="eastAsia" w:ascii="ＭＳ 明朝" w:hAnsi="ＭＳ 明朝" w:eastAsia="ＭＳ 明朝" w:cs="ＭＳ 明朝"/>
          <w:sz w:val="28"/>
          <w:szCs w:val="28"/>
          <w:lang w:val="en-US" w:eastAsia="ja-JP"/>
        </w:rPr>
      </w:pPr>
      <w:r>
        <w:rPr>
          <w:rFonts w:hint="eastAsia"/>
          <w:sz w:val="28"/>
          <w:szCs w:val="28"/>
          <w:lang w:val="en-US" w:eastAsia="ja-JP"/>
        </w:rPr>
        <w:t>コース　　　　開眼寺</w:t>
      </w:r>
      <w:r>
        <w:rPr>
          <w:rFonts w:hint="eastAsia" w:ascii="ＭＳ 明朝" w:hAnsi="ＭＳ 明朝" w:eastAsia="ＭＳ 明朝" w:cs="ＭＳ 明朝"/>
          <w:sz w:val="28"/>
          <w:szCs w:val="28"/>
          <w:lang w:val="en-US" w:eastAsia="ja-JP"/>
        </w:rPr>
        <w:t>→中原神社→平沢池→中村川沿い→ヲバステ</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近道経由→燧石茶屋跡→松崎茶屋跡→一里塚→のぞ</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き→くつ打ち場→廻国供養塔→無人墓地→開眼寺</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本コースは案内時間含めて約3時間，7km、1万歩</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の比較的易しいコースです。</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その他　　　　①トイレは開眼寺トイレをお借りします</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②マスク着用、雨具、水分は持参願います</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➂昼食は適宜持参願います（12時30分頃解散予定）</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➃協力金1人500円お願いします（保険代含む）</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　　　　　　　➄主要場所でガイドを行います</w:t>
      </w:r>
    </w:p>
    <w:p>
      <w:pPr>
        <w:jc w:val="left"/>
        <w:rPr>
          <w:rFonts w:hint="eastAsia" w:ascii="ＭＳ 明朝" w:hAnsi="ＭＳ 明朝" w:eastAsia="ＭＳ 明朝" w:cs="ＭＳ 明朝"/>
          <w:sz w:val="28"/>
          <w:szCs w:val="28"/>
          <w:lang w:val="en-US" w:eastAsia="ja-JP"/>
        </w:rPr>
      </w:pPr>
      <w:r>
        <w:rPr>
          <w:rFonts w:hint="eastAsia" w:ascii="ＭＳ 明朝" w:hAnsi="ＭＳ 明朝" w:eastAsia="ＭＳ 明朝" w:cs="ＭＳ 明朝"/>
          <w:sz w:val="28"/>
          <w:szCs w:val="28"/>
          <w:lang w:val="en-US" w:eastAsia="ja-JP"/>
        </w:rPr>
        <w:t>連絡先　　　　川西地区振興連絡協議会　高橋　（080-6932-6251）</w:t>
      </w:r>
      <w:bookmarkStart w:id="0" w:name="_GoBack"/>
      <w:bookmarkEnd w:id="0"/>
      <w:r>
        <w:rPr>
          <w:rFonts w:hint="eastAsia" w:ascii="ＭＳ 明朝" w:hAnsi="ＭＳ 明朝" w:eastAsia="ＭＳ 明朝" w:cs="ＭＳ 明朝"/>
          <w:sz w:val="28"/>
          <w:szCs w:val="28"/>
          <w:lang w:val="en-US" w:eastAsia="ja-JP"/>
        </w:rPr>
        <w:t>　</w:t>
      </w:r>
    </w:p>
    <w:sectPr>
      <w:pgSz w:w="11850" w:h="16783"/>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BE1395"/>
    <w:rsid w:val="2A6A231E"/>
    <w:rsid w:val="2DD867A5"/>
    <w:rsid w:val="336D0F94"/>
    <w:rsid w:val="39F84724"/>
    <w:rsid w:val="42275BB6"/>
    <w:rsid w:val="46503602"/>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2021-10-30T07:31:00Z</dcterms:created>
  <dc:creator>user</dc:creator>
  <cp:lastModifiedBy>user</cp:lastModifiedBy>
  <cp:lastPrinted>2021-10-30T08:50:00Z</cp:lastPrinted>
  <dcterms:modified xsi:type="dcterms:W3CDTF">2021-11-03T03:38:22Z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